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C6002" w:rsidRDefault="00FC6002">
      <w:pPr>
        <w:pStyle w:val="Titolo"/>
      </w:pPr>
      <w:bookmarkStart w:id="0" w:name="_GoBack"/>
      <w:bookmarkEnd w:id="0"/>
    </w:p>
    <w:p w:rsidR="00FC6002" w:rsidRDefault="00FC6002">
      <w:pPr>
        <w:pStyle w:val="Titolo"/>
      </w:pPr>
      <w:r>
        <w:t>RAPPORTO DI MONITORAGGIO</w:t>
      </w:r>
    </w:p>
    <w:p w:rsidR="00FC6002" w:rsidRDefault="00594CA2" w:rsidP="00C526C6">
      <w:pPr>
        <w:pStyle w:val="Titolo"/>
      </w:pPr>
      <w:r>
        <w:t xml:space="preserve">ATTIVITÀ DI TUTORATO </w:t>
      </w:r>
      <w:r w:rsidR="00A05EEA">
        <w:t xml:space="preserve">DIDATTICO </w:t>
      </w:r>
      <w:r w:rsidR="003E6A92">
        <w:t>A.A.</w:t>
      </w:r>
      <w:r>
        <w:t xml:space="preserve"> 201</w:t>
      </w:r>
      <w:r w:rsidR="00A05EEA">
        <w:t>4</w:t>
      </w:r>
      <w:r>
        <w:t>-201</w:t>
      </w:r>
      <w:r w:rsidR="00A05EEA">
        <w:t>5</w:t>
      </w:r>
    </w:p>
    <w:p w:rsidR="00FC6002" w:rsidRDefault="00FC6002">
      <w:pPr>
        <w:pStyle w:val="Titolo"/>
        <w:rPr>
          <w:b w:val="0"/>
          <w:bCs w:val="0"/>
          <w:sz w:val="18"/>
        </w:rPr>
      </w:pPr>
    </w:p>
    <w:p w:rsidR="00FC6002" w:rsidRDefault="00FC6002">
      <w:pPr>
        <w:jc w:val="center"/>
        <w:rPr>
          <w:rFonts w:ascii="Verdana" w:hAnsi="Verdana"/>
          <w:sz w:val="20"/>
        </w:rPr>
      </w:pPr>
    </w:p>
    <w:tbl>
      <w:tblPr>
        <w:tblW w:w="978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FC6002">
        <w:tc>
          <w:tcPr>
            <w:tcW w:w="9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DF3422">
            <w:pPr>
              <w:snapToGrid w:val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sz w:val="20"/>
              </w:rPr>
              <w:t>DIPARTIMENTO</w:t>
            </w:r>
            <w:r w:rsidR="00FC6002">
              <w:rPr>
                <w:rFonts w:ascii="Verdana" w:hAnsi="Verdana"/>
                <w:sz w:val="20"/>
              </w:rPr>
              <w:t xml:space="preserve">: </w:t>
            </w: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Pr="00535C4B" w:rsidRDefault="00535C4B">
            <w:pPr>
              <w:snapToGrid w:val="0"/>
              <w:jc w:val="both"/>
              <w:rPr>
                <w:rFonts w:ascii="Verdana" w:hAnsi="Verdana"/>
                <w:b/>
                <w:sz w:val="20"/>
              </w:rPr>
            </w:pPr>
            <w:r w:rsidRPr="00535C4B">
              <w:rPr>
                <w:rFonts w:ascii="Verdana" w:hAnsi="Verdana"/>
                <w:b/>
                <w:sz w:val="20"/>
              </w:rPr>
              <w:t>DIPARTIMENTO di Morfologia, Chirurgia e Medicina Sperimentale</w:t>
            </w:r>
          </w:p>
        </w:tc>
      </w:tr>
    </w:tbl>
    <w:p w:rsidR="00FC6002" w:rsidRDefault="00FC6002">
      <w:pPr>
        <w:rPr>
          <w:rFonts w:ascii="Verdana" w:hAnsi="Verdana"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FC6002">
        <w:tc>
          <w:tcPr>
            <w:tcW w:w="9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snapToGrid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CORSO DI STUDIO:</w:t>
            </w: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Pr="00AE2938" w:rsidRDefault="00535C4B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E2938">
              <w:rPr>
                <w:rFonts w:ascii="Verdana" w:hAnsi="Verdana"/>
                <w:b/>
                <w:bCs/>
                <w:sz w:val="20"/>
                <w:szCs w:val="20"/>
              </w:rPr>
              <w:t>Medicina e Chirurgia</w:t>
            </w:r>
          </w:p>
        </w:tc>
      </w:tr>
    </w:tbl>
    <w:p w:rsidR="00FC6002" w:rsidRDefault="00FC6002">
      <w:pPr>
        <w:rPr>
          <w:rFonts w:ascii="Verdana" w:hAnsi="Verdana"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66F3B">
        <w:tc>
          <w:tcPr>
            <w:tcW w:w="9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6F3B" w:rsidRDefault="00166F3B" w:rsidP="003E6B7C">
            <w:pPr>
              <w:snapToGrid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TITOLO DEL PROGETTO:</w:t>
            </w:r>
          </w:p>
        </w:tc>
      </w:tr>
      <w:tr w:rsidR="00166F3B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C4B" w:rsidRPr="00320FB9" w:rsidRDefault="00535C4B" w:rsidP="00535C4B">
            <w:pPr>
              <w:snapToGrid w:val="0"/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0FB9">
              <w:rPr>
                <w:rFonts w:ascii="Verdana" w:hAnsi="Verdana"/>
                <w:b/>
                <w:bCs/>
                <w:sz w:val="20"/>
                <w:szCs w:val="20"/>
              </w:rPr>
              <w:t>Didattica</w:t>
            </w:r>
            <w:r w:rsidRPr="00320FB9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assistita per lo studio morfologico dei tessuti mediante esercitazioni pratiche </w:t>
            </w:r>
          </w:p>
          <w:p w:rsidR="00166F3B" w:rsidRPr="00320FB9" w:rsidRDefault="00535C4B" w:rsidP="00535C4B">
            <w:pPr>
              <w:snapToGrid w:val="0"/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0FB9">
              <w:rPr>
                <w:rFonts w:ascii="Trebuchet MS" w:hAnsi="Trebuchet MS"/>
                <w:b/>
                <w:bCs/>
                <w:sz w:val="20"/>
                <w:szCs w:val="20"/>
              </w:rPr>
              <w:t>(Disciplina di Riferimento: Istologia ed Embriologia)</w:t>
            </w:r>
          </w:p>
        </w:tc>
      </w:tr>
    </w:tbl>
    <w:p w:rsidR="00166F3B" w:rsidRDefault="00166F3B">
      <w:pPr>
        <w:rPr>
          <w:rFonts w:ascii="Verdana" w:hAnsi="Verdana"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66F3B">
        <w:tc>
          <w:tcPr>
            <w:tcW w:w="9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6F3B" w:rsidRDefault="00166F3B" w:rsidP="003E6B7C">
            <w:pPr>
              <w:snapToGrid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REFERENTE:</w:t>
            </w:r>
          </w:p>
        </w:tc>
      </w:tr>
      <w:tr w:rsidR="00166F3B"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3B" w:rsidRPr="00AE2938" w:rsidRDefault="00535C4B" w:rsidP="003E6B7C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E2938">
              <w:rPr>
                <w:rFonts w:ascii="Verdana" w:hAnsi="Verdana"/>
                <w:b/>
                <w:bCs/>
                <w:sz w:val="20"/>
                <w:szCs w:val="20"/>
              </w:rPr>
              <w:t>Monica De Mattei</w:t>
            </w:r>
          </w:p>
        </w:tc>
      </w:tr>
    </w:tbl>
    <w:p w:rsidR="00166F3B" w:rsidRDefault="00166F3B">
      <w:pPr>
        <w:rPr>
          <w:rFonts w:ascii="Verdana" w:hAnsi="Verdana"/>
          <w:sz w:val="20"/>
        </w:rPr>
      </w:pPr>
    </w:p>
    <w:tbl>
      <w:tblPr>
        <w:tblW w:w="978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FC6002">
        <w:tc>
          <w:tcPr>
            <w:tcW w:w="9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 w:rsidP="005459D1">
            <w:pPr>
              <w:pStyle w:val="Rientrocorpodeltesto"/>
              <w:snapToGrid w:val="0"/>
              <w:ind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DESCRIZIONE DI CIÒ CHE </w:t>
            </w:r>
            <w:r w:rsidR="00DF3422">
              <w:rPr>
                <w:rFonts w:ascii="Verdana" w:hAnsi="Verdana"/>
              </w:rPr>
              <w:t xml:space="preserve">È </w:t>
            </w:r>
            <w:r>
              <w:rPr>
                <w:rFonts w:ascii="Verdana" w:hAnsi="Verdana"/>
              </w:rPr>
              <w:t>EMERSO TRAMITE I</w:t>
            </w:r>
            <w:r w:rsidR="00994137">
              <w:rPr>
                <w:rFonts w:ascii="Verdana" w:hAnsi="Verdana"/>
              </w:rPr>
              <w:t>L MONITORAGGIO DEL PROGETTO</w:t>
            </w:r>
            <w:r>
              <w:rPr>
                <w:rFonts w:ascii="Verdana" w:hAnsi="Verdana"/>
              </w:rPr>
              <w:t>:</w:t>
            </w:r>
          </w:p>
          <w:p w:rsidR="00FC6002" w:rsidRDefault="00FC6002">
            <w:pPr>
              <w:ind w:left="284" w:hanging="284"/>
              <w:jc w:val="center"/>
              <w:rPr>
                <w:rFonts w:ascii="Verdana" w:hAnsi="Verdana"/>
                <w:sz w:val="20"/>
              </w:rPr>
            </w:pP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snapToGrid w:val="0"/>
              <w:jc w:val="center"/>
              <w:rPr>
                <w:rFonts w:ascii="Verdana" w:hAnsi="Verdana"/>
                <w:sz w:val="18"/>
              </w:rPr>
            </w:pP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CD50B7" w:rsidP="00CD50B7">
            <w:pPr>
              <w:jc w:val="both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Il progetto era</w:t>
            </w:r>
            <w:r w:rsidRPr="00CD50B7">
              <w:rPr>
                <w:rFonts w:ascii="Trebuchet MS" w:hAnsi="Trebuchet MS"/>
                <w:color w:val="000000"/>
                <w:sz w:val="20"/>
                <w:szCs w:val="20"/>
              </w:rPr>
              <w:t xml:space="preserve"> relativo ad iniziative tese ad assicurare e migliorare l’apprendimento della Istologia, rivolte agli studenti del primo anno del corso di laurea specialistica in Medicina e Chirurgia</w:t>
            </w: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CD50B7" w:rsidP="00CD50B7">
            <w:pPr>
              <w:snapToGrid w:val="0"/>
              <w:jc w:val="both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Dal monitoraggio del progetto è emerso che la presenza dei tutors ha favorito una maggiore </w:t>
            </w:r>
            <w:r w:rsidRPr="00CD50B7">
              <w:rPr>
                <w:rFonts w:ascii="Trebuchet MS" w:hAnsi="Trebuchet MS"/>
                <w:color w:val="000000"/>
                <w:sz w:val="20"/>
                <w:szCs w:val="20"/>
              </w:rPr>
              <w:t xml:space="preserve">assistenza diretta 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agli studenti </w:t>
            </w:r>
            <w:r w:rsidR="00165417">
              <w:rPr>
                <w:rFonts w:ascii="Trebuchet MS" w:hAnsi="Trebuchet MS"/>
                <w:color w:val="000000"/>
                <w:sz w:val="20"/>
                <w:szCs w:val="20"/>
              </w:rPr>
              <w:t>nel corso delle</w:t>
            </w:r>
            <w:r w:rsidRPr="00CD50B7">
              <w:rPr>
                <w:rFonts w:ascii="Trebuchet MS" w:hAnsi="Trebuchet MS"/>
                <w:color w:val="000000"/>
                <w:sz w:val="20"/>
                <w:szCs w:val="20"/>
              </w:rPr>
              <w:t xml:space="preserve"> esercitazioni pratiche di Istologia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. </w:t>
            </w:r>
          </w:p>
          <w:p w:rsidR="00165417" w:rsidRDefault="00CD50B7" w:rsidP="00165417">
            <w:pPr>
              <w:snapToGrid w:val="0"/>
              <w:jc w:val="both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I tutors hanno saputo affrontare i loro compiti di assistenza 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>dimostrando notevole serietà e puntualità</w:t>
            </w:r>
            <w:r w:rsidR="0026527F">
              <w:rPr>
                <w:rFonts w:ascii="Trebuchet MS" w:hAnsi="Trebuchet MS"/>
                <w:color w:val="000000"/>
                <w:sz w:val="20"/>
                <w:szCs w:val="20"/>
              </w:rPr>
              <w:t xml:space="preserve">, rispettando gli orari stabiliti in accordo con il docente di riferimento ed il numero di ore </w:t>
            </w:r>
            <w:r w:rsidR="00165417">
              <w:rPr>
                <w:rFonts w:ascii="Trebuchet MS" w:hAnsi="Trebuchet MS"/>
                <w:color w:val="000000"/>
                <w:sz w:val="20"/>
                <w:szCs w:val="20"/>
              </w:rPr>
              <w:t xml:space="preserve">loro </w:t>
            </w:r>
            <w:r w:rsidR="0026527F">
              <w:rPr>
                <w:rFonts w:ascii="Trebuchet MS" w:hAnsi="Trebuchet MS"/>
                <w:color w:val="000000"/>
                <w:sz w:val="20"/>
                <w:szCs w:val="20"/>
              </w:rPr>
              <w:t xml:space="preserve">assegnate come riportato nelle loro relazioni. 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>Hanno</w:t>
            </w:r>
            <w:r w:rsidR="002E7549">
              <w:rPr>
                <w:rFonts w:ascii="Trebuchet MS" w:hAnsi="Trebuchet MS"/>
                <w:color w:val="000000"/>
                <w:sz w:val="20"/>
                <w:szCs w:val="20"/>
              </w:rPr>
              <w:t xml:space="preserve"> inoltre vissuto la loro esperienza in modo costruttivo non solo per gli studenti ma anche per la loro specifica formazione, 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>come eme</w:t>
            </w:r>
            <w:r w:rsidR="00165417">
              <w:rPr>
                <w:rFonts w:ascii="Trebuchet MS" w:hAnsi="Trebuchet MS"/>
                <w:color w:val="000000"/>
                <w:sz w:val="20"/>
                <w:szCs w:val="20"/>
              </w:rPr>
              <w:t xml:space="preserve">rge dalle loro relazioni finali. </w:t>
            </w:r>
          </w:p>
          <w:p w:rsidR="00CD50B7" w:rsidRDefault="00CD50B7" w:rsidP="00165417">
            <w:pPr>
              <w:snapToGrid w:val="0"/>
              <w:jc w:val="both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Gli studenti hanno apprezzato le esercitazioni pratiche e dimostrato talvolta maggiore facilità nel chiedere chiarimenti ai tutors piuttosto che al docente</w:t>
            </w:r>
            <w:r w:rsidR="00165417">
              <w:rPr>
                <w:rFonts w:ascii="Trebuchet MS" w:hAnsi="Trebuchet MS"/>
                <w:color w:val="000000"/>
                <w:sz w:val="20"/>
                <w:szCs w:val="20"/>
              </w:rPr>
              <w:t xml:space="preserve"> facilitando lo scambio di informazioni e conoscenze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>. Inoltre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>,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gli studenti hanno 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>espresso il loro apprezzamento per</w:t>
            </w:r>
            <w:r w:rsidR="002E7549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>le esercitazioni pratiche assistite così come la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possibilità di rivedere i vetrini istologici relativi alle esercitazioni in </w:t>
            </w:r>
            <w:r w:rsidR="008E5BE3">
              <w:rPr>
                <w:rFonts w:ascii="Trebuchet MS" w:hAnsi="Trebuchet MS"/>
                <w:color w:val="000000"/>
                <w:sz w:val="20"/>
                <w:szCs w:val="20"/>
              </w:rPr>
              <w:t>prossimità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degli esami</w:t>
            </w:r>
            <w:r w:rsidR="008E5BE3">
              <w:rPr>
                <w:rFonts w:ascii="Trebuchet MS" w:hAnsi="Trebuchet MS"/>
                <w:color w:val="000000"/>
                <w:sz w:val="20"/>
                <w:szCs w:val="20"/>
              </w:rPr>
              <w:t xml:space="preserve"> della prima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>sessione</w:t>
            </w:r>
            <w:r w:rsidR="00320FB9">
              <w:rPr>
                <w:rFonts w:ascii="Trebuchet MS" w:hAnsi="Trebuchet MS"/>
                <w:color w:val="000000"/>
                <w:sz w:val="20"/>
                <w:szCs w:val="20"/>
              </w:rPr>
              <w:t xml:space="preserve"> in presenza dei tutor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>. Tali possibilità sono state favorite dalla presenza dei tutor.</w:t>
            </w:r>
            <w:r w:rsidR="007A268B">
              <w:t xml:space="preserve"> </w:t>
            </w:r>
            <w:r w:rsidR="007A268B" w:rsidRPr="007A268B">
              <w:rPr>
                <w:rFonts w:ascii="Trebuchet MS" w:hAnsi="Trebuchet MS"/>
                <w:color w:val="000000"/>
                <w:sz w:val="20"/>
                <w:szCs w:val="20"/>
              </w:rPr>
              <w:t xml:space="preserve">Molti degli studenti hanno inoltre partecipato alle esercitazioni 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>seguendo il manuale</w:t>
            </w:r>
            <w:r w:rsidR="007A268B" w:rsidRPr="007A268B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>pratico</w:t>
            </w:r>
            <w:r w:rsidR="007A268B" w:rsidRPr="007A268B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 xml:space="preserve">preparato dai tutors, che sembra </w:t>
            </w:r>
            <w:r w:rsidR="00165417">
              <w:rPr>
                <w:rFonts w:ascii="Trebuchet MS" w:hAnsi="Trebuchet MS"/>
                <w:color w:val="000000"/>
                <w:sz w:val="20"/>
                <w:szCs w:val="20"/>
              </w:rPr>
              <w:t>quindi essere stato di guida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 xml:space="preserve"> nel</w:t>
            </w:r>
            <w:r w:rsidR="00474DB2">
              <w:rPr>
                <w:rFonts w:ascii="Trebuchet MS" w:hAnsi="Trebuchet MS"/>
                <w:color w:val="000000"/>
                <w:sz w:val="20"/>
                <w:szCs w:val="20"/>
              </w:rPr>
              <w:t xml:space="preserve">l’utilizzo dei microscopi e </w:t>
            </w:r>
            <w:r w:rsidR="00631612">
              <w:rPr>
                <w:rFonts w:ascii="Trebuchet MS" w:hAnsi="Trebuchet MS"/>
                <w:color w:val="000000"/>
                <w:sz w:val="20"/>
                <w:szCs w:val="20"/>
              </w:rPr>
              <w:t xml:space="preserve">nella </w:t>
            </w:r>
            <w:r w:rsidR="00474DB2">
              <w:rPr>
                <w:rFonts w:ascii="Trebuchet MS" w:hAnsi="Trebuchet MS"/>
                <w:color w:val="000000"/>
                <w:sz w:val="20"/>
                <w:szCs w:val="20"/>
              </w:rPr>
              <w:t>identificazione dei tessuti.</w:t>
            </w:r>
            <w:r w:rsidR="007A268B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 w:rsidP="005459D1">
            <w:pPr>
              <w:snapToGrid w:val="0"/>
              <w:ind w:left="717"/>
              <w:jc w:val="both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snapToGrid w:val="0"/>
              <w:jc w:val="both"/>
              <w:rPr>
                <w:rFonts w:ascii="Verdana" w:hAnsi="Verdana"/>
                <w:sz w:val="18"/>
              </w:rPr>
            </w:pPr>
          </w:p>
        </w:tc>
      </w:tr>
      <w:tr w:rsidR="00FC6002">
        <w:trPr>
          <w:trHeight w:val="985"/>
        </w:trPr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snapToGrid w:val="0"/>
              <w:jc w:val="both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</w:tbl>
    <w:p w:rsidR="00FC6002" w:rsidRDefault="00FC6002">
      <w:pPr>
        <w:jc w:val="both"/>
        <w:rPr>
          <w:rFonts w:ascii="Verdana" w:hAnsi="Verdana" w:cs="Tahoma"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FC6002">
        <w:tc>
          <w:tcPr>
            <w:tcW w:w="9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snapToGrid w:val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DESCRIZIONE DETTAGLIATA DEI RISULTATI OTTENUTI RISPETTO AGLI OBIETTIVI</w:t>
            </w:r>
            <w:r w:rsidR="00994137">
              <w:rPr>
                <w:rFonts w:ascii="Verdana" w:hAnsi="Verdana"/>
                <w:sz w:val="20"/>
              </w:rPr>
              <w:t xml:space="preserve"> PREFISSATI</w:t>
            </w:r>
            <w:r>
              <w:rPr>
                <w:rFonts w:ascii="Verdana" w:hAnsi="Verdana"/>
                <w:sz w:val="20"/>
              </w:rPr>
              <w:t>:</w:t>
            </w: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jc w:val="both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3C02" w:rsidRDefault="00D567AA" w:rsidP="006C3C02">
            <w:pPr>
              <w:snapToGrid w:val="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Gli obiettivi generali del progetto si ritengono raggiunti. Nello specifico: </w:t>
            </w:r>
          </w:p>
          <w:p w:rsidR="004C6D4E" w:rsidRDefault="004C6D4E" w:rsidP="006C3C02">
            <w:pPr>
              <w:snapToGrid w:val="0"/>
              <w:jc w:val="both"/>
              <w:rPr>
                <w:rFonts w:ascii="Verdana" w:hAnsi="Verdana"/>
                <w:sz w:val="18"/>
              </w:rPr>
            </w:pPr>
          </w:p>
          <w:p w:rsidR="00D567AA" w:rsidRDefault="00D567AA" w:rsidP="00D567AA">
            <w:pPr>
              <w:pStyle w:val="Paragrafoelenco"/>
              <w:numPr>
                <w:ilvl w:val="0"/>
                <w:numId w:val="5"/>
              </w:numPr>
              <w:snapToGrid w:val="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E’ stato realizzato e fornito agli studenti il manuale </w:t>
            </w:r>
            <w:r w:rsidRPr="00D567AA">
              <w:rPr>
                <w:rFonts w:ascii="Verdana" w:hAnsi="Verdana"/>
                <w:sz w:val="18"/>
              </w:rPr>
              <w:t xml:space="preserve">sintetico </w:t>
            </w:r>
            <w:r>
              <w:rPr>
                <w:rFonts w:ascii="Verdana" w:hAnsi="Verdana"/>
                <w:sz w:val="18"/>
              </w:rPr>
              <w:t>da utilizzare</w:t>
            </w:r>
            <w:r w:rsidRPr="00D567AA">
              <w:rPr>
                <w:rFonts w:ascii="Verdana" w:hAnsi="Verdana"/>
                <w:sz w:val="18"/>
              </w:rPr>
              <w:t xml:space="preserve"> come guida alla osservazione microsc</w:t>
            </w:r>
            <w:r>
              <w:rPr>
                <w:rFonts w:ascii="Verdana" w:hAnsi="Verdana"/>
                <w:sz w:val="18"/>
              </w:rPr>
              <w:t xml:space="preserve">opica e </w:t>
            </w:r>
            <w:r w:rsidRPr="00D567AA">
              <w:rPr>
                <w:rFonts w:ascii="Verdana" w:hAnsi="Verdana"/>
                <w:sz w:val="18"/>
              </w:rPr>
              <w:t>alle tecniche istologiche più comunemente utilizzate ed al riconoscimento dei tessuti umani</w:t>
            </w:r>
            <w:r>
              <w:rPr>
                <w:rFonts w:ascii="Verdana" w:hAnsi="Verdana"/>
                <w:sz w:val="18"/>
              </w:rPr>
              <w:t>;</w:t>
            </w:r>
          </w:p>
          <w:p w:rsidR="00D567AA" w:rsidRDefault="00D567AA" w:rsidP="00D567AA">
            <w:pPr>
              <w:pStyle w:val="Paragrafoelenco"/>
              <w:numPr>
                <w:ilvl w:val="0"/>
                <w:numId w:val="5"/>
              </w:numPr>
              <w:snapToGrid w:val="0"/>
              <w:jc w:val="both"/>
              <w:rPr>
                <w:rFonts w:ascii="Verdana" w:hAnsi="Verdana"/>
                <w:sz w:val="18"/>
              </w:rPr>
            </w:pPr>
            <w:r w:rsidRPr="00D567AA">
              <w:rPr>
                <w:rFonts w:ascii="Verdana" w:hAnsi="Verdana"/>
                <w:sz w:val="18"/>
              </w:rPr>
              <w:t>Durante lo svolgimento delle esercitazioni è stato osservato che la presenza dei tutors ha consentito una maggiore assistenza rivolta a ciascuno studente ed ha favorito la comunicazione tra docente/tutor ai fini della comprensione degli argomenti.</w:t>
            </w:r>
          </w:p>
          <w:p w:rsidR="00D567AA" w:rsidRDefault="00D567AA" w:rsidP="00D567AA">
            <w:pPr>
              <w:pStyle w:val="Paragrafoelenco"/>
              <w:snapToGrid w:val="0"/>
              <w:ind w:left="720"/>
              <w:jc w:val="both"/>
              <w:rPr>
                <w:rFonts w:ascii="Verdana" w:hAnsi="Verdana"/>
                <w:sz w:val="18"/>
              </w:rPr>
            </w:pPr>
          </w:p>
          <w:p w:rsidR="00FC6002" w:rsidRDefault="00631612" w:rsidP="00631612">
            <w:pPr>
              <w:snapToGrid w:val="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In generale quindi è stato raggiunto un </w:t>
            </w:r>
            <w:r w:rsidRPr="00631612">
              <w:rPr>
                <w:rFonts w:ascii="Verdana" w:hAnsi="Verdana"/>
                <w:sz w:val="18"/>
              </w:rPr>
              <w:t xml:space="preserve">miglioramento </w:t>
            </w:r>
            <w:r>
              <w:rPr>
                <w:rFonts w:ascii="Verdana" w:hAnsi="Verdana"/>
                <w:sz w:val="18"/>
              </w:rPr>
              <w:t xml:space="preserve">nello svolgimento </w:t>
            </w:r>
            <w:r w:rsidRPr="00631612">
              <w:rPr>
                <w:rFonts w:ascii="Verdana" w:hAnsi="Verdana"/>
                <w:sz w:val="18"/>
              </w:rPr>
              <w:t xml:space="preserve">delle esercitazioni pratiche di Istologia, </w:t>
            </w:r>
            <w:r>
              <w:rPr>
                <w:rFonts w:ascii="Verdana" w:hAnsi="Verdana"/>
                <w:sz w:val="18"/>
              </w:rPr>
              <w:t xml:space="preserve">che rappresentano </w:t>
            </w:r>
            <w:r w:rsidRPr="00631612">
              <w:rPr>
                <w:rFonts w:ascii="Verdana" w:hAnsi="Verdana"/>
                <w:sz w:val="18"/>
              </w:rPr>
              <w:t>strumenti di rilevante importanza per la conoscenza della disciplina</w:t>
            </w:r>
            <w:r w:rsidR="00D567AA">
              <w:rPr>
                <w:rFonts w:ascii="Verdana" w:hAnsi="Verdana"/>
                <w:sz w:val="18"/>
              </w:rPr>
              <w:t>.</w:t>
            </w:r>
          </w:p>
        </w:tc>
      </w:tr>
      <w:tr w:rsidR="00FC6002">
        <w:trPr>
          <w:trHeight w:val="1626"/>
        </w:trPr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7AA" w:rsidRDefault="00D567AA" w:rsidP="00F23173">
            <w:pPr>
              <w:snapToGrid w:val="0"/>
              <w:jc w:val="both"/>
              <w:rPr>
                <w:rFonts w:ascii="Verdana" w:hAnsi="Verdana"/>
                <w:sz w:val="18"/>
              </w:rPr>
            </w:pPr>
          </w:p>
          <w:p w:rsidR="00F23173" w:rsidRDefault="009A497C" w:rsidP="00F23173">
            <w:pPr>
              <w:snapToGrid w:val="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Per quanto riguarda i parametri </w:t>
            </w:r>
            <w:r w:rsidR="00D567AA">
              <w:rPr>
                <w:rFonts w:ascii="Verdana" w:hAnsi="Verdana"/>
                <w:sz w:val="18"/>
              </w:rPr>
              <w:t xml:space="preserve">suggeriti </w:t>
            </w:r>
            <w:r>
              <w:rPr>
                <w:rFonts w:ascii="Verdana" w:hAnsi="Verdana"/>
                <w:sz w:val="18"/>
              </w:rPr>
              <w:t>volti a valutare l’efficacia del progetto</w:t>
            </w:r>
            <w:r w:rsidR="00D567AA">
              <w:rPr>
                <w:rFonts w:ascii="Verdana" w:hAnsi="Verdana"/>
                <w:sz w:val="18"/>
              </w:rPr>
              <w:t xml:space="preserve"> si rileva che</w:t>
            </w:r>
            <w:r w:rsidR="005D436D">
              <w:rPr>
                <w:rFonts w:ascii="Verdana" w:hAnsi="Verdana"/>
                <w:sz w:val="18"/>
              </w:rPr>
              <w:t>:</w:t>
            </w:r>
            <w:r>
              <w:rPr>
                <w:rFonts w:ascii="Verdana" w:hAnsi="Verdana"/>
                <w:sz w:val="18"/>
              </w:rPr>
              <w:t xml:space="preserve"> </w:t>
            </w:r>
          </w:p>
          <w:p w:rsidR="00D567AA" w:rsidRPr="00F23173" w:rsidRDefault="00D567AA" w:rsidP="00F23173">
            <w:pPr>
              <w:snapToGrid w:val="0"/>
              <w:jc w:val="both"/>
              <w:rPr>
                <w:rFonts w:ascii="Verdana" w:hAnsi="Verdana"/>
                <w:sz w:val="18"/>
              </w:rPr>
            </w:pPr>
          </w:p>
          <w:p w:rsidR="005D436D" w:rsidRDefault="005D436D" w:rsidP="005D436D">
            <w:pPr>
              <w:pStyle w:val="Paragrafoelenco"/>
              <w:numPr>
                <w:ilvl w:val="0"/>
                <w:numId w:val="4"/>
              </w:numPr>
              <w:snapToGrid w:val="0"/>
              <w:jc w:val="both"/>
              <w:rPr>
                <w:rFonts w:ascii="Verdana" w:hAnsi="Verdana"/>
                <w:sz w:val="18"/>
              </w:rPr>
            </w:pPr>
            <w:r w:rsidRPr="005D436D">
              <w:rPr>
                <w:rFonts w:ascii="Verdana" w:hAnsi="Verdana"/>
                <w:sz w:val="18"/>
              </w:rPr>
              <w:t xml:space="preserve">Non sono state identificate variazioni nella percentuale del numero di studenti </w:t>
            </w:r>
            <w:r>
              <w:rPr>
                <w:rFonts w:ascii="Verdana" w:hAnsi="Verdana"/>
                <w:sz w:val="18"/>
              </w:rPr>
              <w:t xml:space="preserve">e </w:t>
            </w:r>
            <w:r w:rsidRPr="005D436D">
              <w:rPr>
                <w:rFonts w:ascii="Verdana" w:hAnsi="Verdana"/>
                <w:sz w:val="18"/>
              </w:rPr>
              <w:t>che hanno superato l’esame nelle due sessioni successive al termine del corso</w:t>
            </w:r>
            <w:r>
              <w:rPr>
                <w:rFonts w:ascii="Verdana" w:hAnsi="Verdana"/>
                <w:sz w:val="18"/>
              </w:rPr>
              <w:t>, così come nelle votazioni confrontando tali parametri dell’anno 2014/2015 con quelli dell’anno precedente;</w:t>
            </w:r>
          </w:p>
          <w:p w:rsidR="004C6D4E" w:rsidRPr="005D436D" w:rsidRDefault="004C6D4E" w:rsidP="004C6D4E">
            <w:pPr>
              <w:pStyle w:val="Paragrafoelenco"/>
              <w:snapToGrid w:val="0"/>
              <w:ind w:left="1065"/>
              <w:jc w:val="both"/>
              <w:rPr>
                <w:rFonts w:ascii="Verdana" w:hAnsi="Verdana"/>
                <w:sz w:val="18"/>
              </w:rPr>
            </w:pPr>
          </w:p>
          <w:p w:rsidR="00413C6D" w:rsidRPr="00F23173" w:rsidRDefault="00413C6D" w:rsidP="00413C6D">
            <w:pPr>
              <w:pStyle w:val="Paragrafoelenco"/>
              <w:numPr>
                <w:ilvl w:val="0"/>
                <w:numId w:val="4"/>
              </w:numPr>
              <w:snapToGrid w:val="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Tuttavia si evidenzia un aumento della percentuale di studenti che hanno superato l’esame al primo appello della sessione estiva</w:t>
            </w:r>
            <w:r w:rsidR="00D567AA">
              <w:rPr>
                <w:rFonts w:ascii="Verdana" w:hAnsi="Verdana"/>
                <w:sz w:val="18"/>
              </w:rPr>
              <w:t>.</w:t>
            </w:r>
          </w:p>
          <w:p w:rsidR="00FC6002" w:rsidRDefault="00F23173" w:rsidP="00F23173">
            <w:pPr>
              <w:snapToGrid w:val="0"/>
              <w:jc w:val="both"/>
              <w:rPr>
                <w:rFonts w:ascii="Verdana" w:hAnsi="Verdana"/>
                <w:sz w:val="18"/>
              </w:rPr>
            </w:pPr>
            <w:r w:rsidRPr="00F23173">
              <w:rPr>
                <w:rFonts w:ascii="Verdana" w:hAnsi="Verdana"/>
                <w:sz w:val="18"/>
              </w:rPr>
              <w:t>.</w:t>
            </w:r>
          </w:p>
        </w:tc>
      </w:tr>
    </w:tbl>
    <w:p w:rsidR="00FC6002" w:rsidRDefault="00FC6002">
      <w:pPr>
        <w:jc w:val="both"/>
        <w:rPr>
          <w:rFonts w:ascii="Verdana" w:hAnsi="Verdana" w:cs="Tahoma"/>
          <w:sz w:val="20"/>
        </w:rPr>
      </w:pPr>
    </w:p>
    <w:tbl>
      <w:tblPr>
        <w:tblW w:w="978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FC6002">
        <w:tc>
          <w:tcPr>
            <w:tcW w:w="9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snapToGrid w:val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DESCRIZIONE DETTAGLIATA DEI RISULTATI </w:t>
            </w:r>
            <w:r>
              <w:rPr>
                <w:rFonts w:ascii="Verdana" w:hAnsi="Verdana"/>
                <w:sz w:val="20"/>
                <w:u w:val="single"/>
              </w:rPr>
              <w:t>NON</w:t>
            </w:r>
            <w:r>
              <w:rPr>
                <w:rFonts w:ascii="Verdana" w:hAnsi="Verdana"/>
                <w:sz w:val="20"/>
              </w:rPr>
              <w:t xml:space="preserve"> OTTENUTI CON RELATIVE CAUSE:</w:t>
            </w: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FC6002">
        <w:trPr>
          <w:trHeight w:val="2368"/>
        </w:trPr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374939">
            <w:pPr>
              <w:snapToGrid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La assenza di variazioni </w:t>
            </w:r>
            <w:r w:rsidRPr="00374939">
              <w:rPr>
                <w:rFonts w:ascii="Verdana" w:hAnsi="Verdana"/>
                <w:sz w:val="20"/>
              </w:rPr>
              <w:t>nella percentuale del numero di studenti e che hanno superato l’esame nelle due sessioni successive al termine del corso, così come nelle votazioni</w:t>
            </w:r>
            <w:r>
              <w:rPr>
                <w:rFonts w:ascii="Verdana" w:hAnsi="Verdana"/>
                <w:sz w:val="20"/>
              </w:rPr>
              <w:t xml:space="preserve"> ottenute può essere dovuto:</w:t>
            </w:r>
          </w:p>
          <w:p w:rsidR="00374939" w:rsidRDefault="004C6D4E" w:rsidP="00374939">
            <w:pPr>
              <w:pStyle w:val="Paragrafoelenco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Analisi di p</w:t>
            </w:r>
            <w:r w:rsidR="00374939">
              <w:rPr>
                <w:rFonts w:ascii="Verdana" w:hAnsi="Verdana"/>
                <w:sz w:val="20"/>
              </w:rPr>
              <w:t>arametri che sono limitati al confronto tra l’anno 2014/15 in presenza di tutor, rispetto all’anno precedente in assenza di tu</w:t>
            </w:r>
            <w:r>
              <w:rPr>
                <w:rFonts w:ascii="Verdana" w:hAnsi="Verdana"/>
                <w:sz w:val="20"/>
              </w:rPr>
              <w:t>t</w:t>
            </w:r>
            <w:r w:rsidR="00374939">
              <w:rPr>
                <w:rFonts w:ascii="Verdana" w:hAnsi="Verdana"/>
                <w:sz w:val="20"/>
              </w:rPr>
              <w:t>or. Un più prolungato monitoraggio di tali parametri potrebbe consentire</w:t>
            </w:r>
            <w:r w:rsidR="000537EB">
              <w:rPr>
                <w:rFonts w:ascii="Verdana" w:hAnsi="Verdana"/>
                <w:sz w:val="20"/>
              </w:rPr>
              <w:t xml:space="preserve"> un confronto più significativo;</w:t>
            </w:r>
          </w:p>
          <w:p w:rsidR="00374939" w:rsidRDefault="000537EB" w:rsidP="00374939">
            <w:pPr>
              <w:pStyle w:val="Paragrafoelenco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L’elevata numerosità degli studenti non ha comunque consentito un ampliamento nel numero delle esercitazioni;</w:t>
            </w:r>
          </w:p>
          <w:p w:rsidR="000537EB" w:rsidRPr="00374939" w:rsidRDefault="000537EB" w:rsidP="00374939">
            <w:pPr>
              <w:pStyle w:val="Paragrafoelenco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Immatricolazioni tardive.</w:t>
            </w:r>
          </w:p>
        </w:tc>
      </w:tr>
    </w:tbl>
    <w:p w:rsidR="003E6A92" w:rsidRDefault="003E6A92">
      <w:pPr>
        <w:jc w:val="both"/>
        <w:rPr>
          <w:rFonts w:ascii="Verdana" w:hAnsi="Verdana" w:cs="Tahoma"/>
          <w:sz w:val="20"/>
        </w:rPr>
      </w:pPr>
    </w:p>
    <w:p w:rsidR="00166F3B" w:rsidRDefault="00166F3B">
      <w:pPr>
        <w:jc w:val="both"/>
        <w:rPr>
          <w:rFonts w:ascii="Verdana" w:hAnsi="Verdana" w:cs="Tahoma"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FC6002">
        <w:tc>
          <w:tcPr>
            <w:tcW w:w="9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snapToGrid w:val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DESCRIZIONE SINTETICA DELLE POSSIBILITÀ DI MIGLIORAMENTO E DI ULTERIORI SVILUPPI:</w:t>
            </w: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FC6002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C6002">
        <w:tc>
          <w:tcPr>
            <w:tcW w:w="9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BE3" w:rsidRDefault="008E5BE3">
            <w:pPr>
              <w:snapToGrid w:val="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Si ritiene sia possibile migliorare i risultati relativi al progetto attraverso: </w:t>
            </w:r>
          </w:p>
          <w:p w:rsidR="008E5BE3" w:rsidRDefault="008E5BE3">
            <w:pPr>
              <w:snapToGrid w:val="0"/>
              <w:jc w:val="both"/>
              <w:rPr>
                <w:rFonts w:ascii="Verdana" w:hAnsi="Verdana"/>
                <w:sz w:val="18"/>
              </w:rPr>
            </w:pPr>
          </w:p>
          <w:p w:rsidR="008E5BE3" w:rsidRDefault="008E5BE3" w:rsidP="008E5BE3">
            <w:pPr>
              <w:numPr>
                <w:ilvl w:val="0"/>
                <w:numId w:val="3"/>
              </w:numPr>
              <w:snapToGrid w:val="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L’inserimento di</w:t>
            </w:r>
            <w:r w:rsidRPr="008E5BE3">
              <w:rPr>
                <w:rFonts w:ascii="Verdana" w:hAnsi="Verdana"/>
                <w:sz w:val="18"/>
              </w:rPr>
              <w:t xml:space="preserve"> un maggiore numero di esercitazioni pratiche che consentirà un maggiore approfondi</w:t>
            </w:r>
            <w:r>
              <w:rPr>
                <w:rFonts w:ascii="Verdana" w:hAnsi="Verdana"/>
                <w:sz w:val="18"/>
              </w:rPr>
              <w:t xml:space="preserve">mento degli argomenti trattati, </w:t>
            </w:r>
            <w:r w:rsidRPr="008E5BE3">
              <w:rPr>
                <w:rFonts w:ascii="Verdana" w:hAnsi="Verdana"/>
                <w:sz w:val="18"/>
              </w:rPr>
              <w:t>grazie alla disponibilità dei tutor, in relazione al numero degli studenti per l’</w:t>
            </w:r>
            <w:r>
              <w:rPr>
                <w:rFonts w:ascii="Verdana" w:hAnsi="Verdana"/>
                <w:sz w:val="18"/>
              </w:rPr>
              <w:t xml:space="preserve">anno 2015-2016. </w:t>
            </w:r>
          </w:p>
          <w:p w:rsidR="00CC42F0" w:rsidRDefault="00CC42F0" w:rsidP="00CC42F0">
            <w:pPr>
              <w:snapToGrid w:val="0"/>
              <w:ind w:left="720"/>
              <w:jc w:val="both"/>
              <w:rPr>
                <w:rFonts w:ascii="Verdana" w:hAnsi="Verdana"/>
                <w:sz w:val="18"/>
              </w:rPr>
            </w:pPr>
          </w:p>
          <w:p w:rsidR="008E5BE3" w:rsidRDefault="008E5BE3" w:rsidP="008E5BE3">
            <w:pPr>
              <w:numPr>
                <w:ilvl w:val="0"/>
                <w:numId w:val="3"/>
              </w:numPr>
              <w:snapToGrid w:val="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Un </w:t>
            </w:r>
            <w:r w:rsidR="004C6D4E">
              <w:rPr>
                <w:rFonts w:ascii="Verdana" w:hAnsi="Verdana"/>
                <w:sz w:val="18"/>
              </w:rPr>
              <w:t xml:space="preserve">potenziale </w:t>
            </w:r>
            <w:r>
              <w:rPr>
                <w:rFonts w:ascii="Verdana" w:hAnsi="Verdana"/>
                <w:sz w:val="18"/>
              </w:rPr>
              <w:t>incremento delle ore disponibili per rivedere i preparati istologici</w:t>
            </w:r>
            <w:r w:rsidR="004C6D4E">
              <w:rPr>
                <w:rFonts w:ascii="Verdana" w:hAnsi="Verdana"/>
                <w:sz w:val="18"/>
              </w:rPr>
              <w:t>, in accordo con gli orari di lezione degli studenti,</w:t>
            </w:r>
            <w:r>
              <w:rPr>
                <w:rFonts w:ascii="Verdana" w:hAnsi="Verdana"/>
                <w:sz w:val="18"/>
              </w:rPr>
              <w:t xml:space="preserve"> in prossimità della prima sessione di esami.</w:t>
            </w:r>
          </w:p>
          <w:p w:rsidR="00E224FF" w:rsidRDefault="00E224FF" w:rsidP="00E224FF">
            <w:pPr>
              <w:pStyle w:val="Paragrafoelenco"/>
              <w:rPr>
                <w:rFonts w:ascii="Verdana" w:hAnsi="Verdana"/>
                <w:sz w:val="18"/>
              </w:rPr>
            </w:pPr>
          </w:p>
          <w:p w:rsidR="00E224FF" w:rsidRPr="008E5BE3" w:rsidRDefault="00E224FF" w:rsidP="008E5BE3">
            <w:pPr>
              <w:numPr>
                <w:ilvl w:val="0"/>
                <w:numId w:val="3"/>
              </w:numPr>
              <w:snapToGrid w:val="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Il miglioramento del manuale di guida alle eserc</w:t>
            </w:r>
            <w:r w:rsidR="00D567AA">
              <w:rPr>
                <w:rFonts w:ascii="Verdana" w:hAnsi="Verdana"/>
                <w:sz w:val="18"/>
              </w:rPr>
              <w:t>i</w:t>
            </w:r>
            <w:r>
              <w:rPr>
                <w:rFonts w:ascii="Verdana" w:hAnsi="Verdana"/>
                <w:sz w:val="18"/>
              </w:rPr>
              <w:t>tazioni</w:t>
            </w:r>
          </w:p>
          <w:p w:rsidR="00FC6002" w:rsidRDefault="00FC6002">
            <w:pPr>
              <w:snapToGrid w:val="0"/>
              <w:jc w:val="both"/>
              <w:rPr>
                <w:rFonts w:ascii="Verdana" w:hAnsi="Verdana"/>
                <w:sz w:val="18"/>
              </w:rPr>
            </w:pPr>
          </w:p>
        </w:tc>
      </w:tr>
      <w:tr w:rsidR="00FC6002">
        <w:trPr>
          <w:trHeight w:val="2201"/>
        </w:trPr>
        <w:tc>
          <w:tcPr>
            <w:tcW w:w="9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02" w:rsidRDefault="008E5BE3" w:rsidP="004C6D4E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Si ritiene inoltre che la </w:t>
            </w:r>
            <w:r w:rsidR="000537EB">
              <w:rPr>
                <w:rFonts w:ascii="Verdana" w:hAnsi="Verdana"/>
                <w:sz w:val="18"/>
              </w:rPr>
              <w:t xml:space="preserve">continuità del progetto di tutorato possa consentire </w:t>
            </w:r>
            <w:r w:rsidR="004C6D4E">
              <w:rPr>
                <w:rFonts w:ascii="Verdana" w:hAnsi="Verdana"/>
                <w:sz w:val="18"/>
              </w:rPr>
              <w:t xml:space="preserve">una migliore valutazione </w:t>
            </w:r>
            <w:r w:rsidR="000537EB">
              <w:rPr>
                <w:rFonts w:ascii="Verdana" w:hAnsi="Verdana"/>
                <w:sz w:val="18"/>
              </w:rPr>
              <w:t xml:space="preserve"> dei parametri di rilevazione più significativi. Inoltre la </w:t>
            </w:r>
            <w:r>
              <w:rPr>
                <w:rFonts w:ascii="Verdana" w:hAnsi="Verdana"/>
                <w:sz w:val="18"/>
              </w:rPr>
              <w:t>possibilità che lo stesso tutor possa essere presente alla realizzazione</w:t>
            </w:r>
            <w:r w:rsidR="00CC42F0">
              <w:rPr>
                <w:rFonts w:ascii="Verdana" w:hAnsi="Verdana"/>
                <w:sz w:val="18"/>
              </w:rPr>
              <w:t xml:space="preserve"> dello stesso tipo di </w:t>
            </w:r>
            <w:r w:rsidR="00E224FF">
              <w:rPr>
                <w:rFonts w:ascii="Verdana" w:hAnsi="Verdana"/>
                <w:sz w:val="18"/>
              </w:rPr>
              <w:t>progetto</w:t>
            </w:r>
            <w:r w:rsidR="000537EB">
              <w:rPr>
                <w:rFonts w:ascii="Verdana" w:hAnsi="Verdana"/>
                <w:sz w:val="18"/>
              </w:rPr>
              <w:t xml:space="preserve"> potrebbe</w:t>
            </w:r>
            <w:r w:rsidR="00CC42F0">
              <w:rPr>
                <w:rFonts w:ascii="Verdana" w:hAnsi="Verdana"/>
                <w:sz w:val="18"/>
              </w:rPr>
              <w:t xml:space="preserve"> favorire</w:t>
            </w:r>
            <w:r>
              <w:rPr>
                <w:rFonts w:ascii="Verdana" w:hAnsi="Verdana"/>
                <w:sz w:val="18"/>
              </w:rPr>
              <w:t xml:space="preserve"> la integrazione del tutor con i docenti, le sue conoscenze e conseguentemente</w:t>
            </w:r>
            <w:r w:rsidR="00CC42F0">
              <w:rPr>
                <w:rFonts w:ascii="Verdana" w:hAnsi="Verdana"/>
                <w:sz w:val="18"/>
              </w:rPr>
              <w:t xml:space="preserve"> il trasferimento </w:t>
            </w:r>
            <w:r w:rsidR="00E224FF">
              <w:rPr>
                <w:rFonts w:ascii="Verdana" w:hAnsi="Verdana"/>
                <w:sz w:val="18"/>
              </w:rPr>
              <w:t xml:space="preserve">delle stesse </w:t>
            </w:r>
            <w:r w:rsidR="00CC42F0">
              <w:rPr>
                <w:rFonts w:ascii="Verdana" w:hAnsi="Verdana"/>
                <w:sz w:val="18"/>
              </w:rPr>
              <w:t>agli studenti</w:t>
            </w:r>
            <w:r w:rsidR="00E224FF">
              <w:rPr>
                <w:rFonts w:ascii="Verdana" w:hAnsi="Verdana"/>
                <w:sz w:val="18"/>
              </w:rPr>
              <w:t>.</w:t>
            </w:r>
          </w:p>
        </w:tc>
      </w:tr>
    </w:tbl>
    <w:p w:rsidR="003E6A92" w:rsidRDefault="003E6A92">
      <w:pPr>
        <w:jc w:val="both"/>
        <w:rPr>
          <w:rFonts w:ascii="Verdana" w:hAnsi="Verdana" w:cs="Tahoma"/>
          <w:sz w:val="20"/>
        </w:rPr>
      </w:pPr>
    </w:p>
    <w:p w:rsidR="003E6A92" w:rsidRDefault="003E6A92">
      <w:pPr>
        <w:jc w:val="both"/>
        <w:rPr>
          <w:rFonts w:ascii="Verdana" w:hAnsi="Verdana" w:cs="Tahoma"/>
          <w:sz w:val="20"/>
        </w:rPr>
      </w:pPr>
    </w:p>
    <w:tbl>
      <w:tblPr>
        <w:tblW w:w="980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695"/>
        <w:gridCol w:w="5050"/>
      </w:tblGrid>
      <w:tr w:rsidR="003E6A92"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6A92" w:rsidRDefault="003E6A92">
            <w:pPr>
              <w:snapToGrid w:val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DATA:</w:t>
            </w:r>
          </w:p>
          <w:p w:rsidR="003E6A92" w:rsidRDefault="00E81C93">
            <w:pPr>
              <w:snapToGrid w:val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2 febbraio 2016</w:t>
            </w:r>
          </w:p>
          <w:p w:rsidR="003E6A92" w:rsidRDefault="003E6A92">
            <w:pPr>
              <w:snapToGrid w:val="0"/>
              <w:rPr>
                <w:rFonts w:ascii="Verdana" w:hAnsi="Verdana"/>
                <w:b/>
                <w:sz w:val="20"/>
              </w:rPr>
            </w:pPr>
          </w:p>
          <w:p w:rsidR="003E6A92" w:rsidRDefault="003E6A92" w:rsidP="00130910">
            <w:pPr>
              <w:snapToGrid w:val="0"/>
              <w:rPr>
                <w:rFonts w:ascii="Verdana" w:hAnsi="Verdana"/>
                <w:sz w:val="20"/>
              </w:rPr>
            </w:pPr>
          </w:p>
        </w:tc>
        <w:tc>
          <w:tcPr>
            <w:tcW w:w="2695" w:type="dxa"/>
            <w:tcBorders>
              <w:left w:val="single" w:sz="4" w:space="0" w:color="000000"/>
            </w:tcBorders>
            <w:shd w:val="clear" w:color="auto" w:fill="auto"/>
          </w:tcPr>
          <w:p w:rsidR="003E6A92" w:rsidRDefault="003E6A92">
            <w:pPr>
              <w:snapToGrid w:val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6A92" w:rsidRDefault="003E6A92">
            <w:pPr>
              <w:snapToGrid w:val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FIRMA DEL RESPONSABILE DEL PROGETTO:</w:t>
            </w:r>
          </w:p>
        </w:tc>
      </w:tr>
      <w:tr w:rsidR="003E6A92">
        <w:trPr>
          <w:cantSplit/>
        </w:trPr>
        <w:tc>
          <w:tcPr>
            <w:tcW w:w="205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E6A92" w:rsidRDefault="003E6A92">
            <w:pPr>
              <w:snapToGrid w:val="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695" w:type="dxa"/>
            <w:tcBorders>
              <w:left w:val="single" w:sz="4" w:space="0" w:color="000000"/>
            </w:tcBorders>
            <w:shd w:val="clear" w:color="auto" w:fill="auto"/>
          </w:tcPr>
          <w:p w:rsidR="003E6A92" w:rsidRDefault="003E6A92">
            <w:pPr>
              <w:snapToGrid w:val="0"/>
              <w:rPr>
                <w:rFonts w:ascii="Verdana" w:hAnsi="Verdana"/>
                <w:sz w:val="20"/>
              </w:rPr>
            </w:pPr>
          </w:p>
        </w:tc>
        <w:tc>
          <w:tcPr>
            <w:tcW w:w="50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6A92" w:rsidRDefault="003E6A92">
            <w:pPr>
              <w:snapToGrid w:val="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E6A92">
        <w:trPr>
          <w:cantSplit/>
          <w:trHeight w:val="271"/>
        </w:trPr>
        <w:tc>
          <w:tcPr>
            <w:tcW w:w="20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92" w:rsidRDefault="003E6A92"/>
        </w:tc>
        <w:tc>
          <w:tcPr>
            <w:tcW w:w="2695" w:type="dxa"/>
            <w:tcBorders>
              <w:left w:val="single" w:sz="4" w:space="0" w:color="000000"/>
            </w:tcBorders>
            <w:shd w:val="clear" w:color="auto" w:fill="auto"/>
          </w:tcPr>
          <w:p w:rsidR="003E6A92" w:rsidRDefault="003E6A92">
            <w:pPr>
              <w:snapToGrid w:val="0"/>
              <w:rPr>
                <w:rFonts w:ascii="Verdana" w:hAnsi="Verdana"/>
                <w:sz w:val="20"/>
              </w:rPr>
            </w:pPr>
          </w:p>
        </w:tc>
        <w:tc>
          <w:tcPr>
            <w:tcW w:w="5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A92" w:rsidRPr="00B6323E" w:rsidRDefault="00E81C93">
            <w:pPr>
              <w:snapToGrid w:val="0"/>
              <w:rPr>
                <w:rFonts w:ascii="Verdana" w:hAnsi="Verdana"/>
                <w:b/>
                <w:sz w:val="20"/>
              </w:rPr>
            </w:pPr>
            <w:r w:rsidRPr="00B6323E">
              <w:rPr>
                <w:rFonts w:ascii="Verdana" w:hAnsi="Verdana"/>
                <w:b/>
                <w:sz w:val="20"/>
              </w:rPr>
              <w:t>Monica De Mattei</w:t>
            </w:r>
          </w:p>
        </w:tc>
      </w:tr>
    </w:tbl>
    <w:p w:rsidR="00FC6002" w:rsidRDefault="00FC6002">
      <w:pPr>
        <w:jc w:val="both"/>
        <w:rPr>
          <w:rFonts w:ascii="Verdana" w:hAnsi="Verdana" w:cs="Tahoma"/>
          <w:sz w:val="20"/>
        </w:rPr>
      </w:pPr>
    </w:p>
    <w:p w:rsidR="00FC6002" w:rsidRDefault="00FC6002">
      <w:pPr>
        <w:jc w:val="both"/>
        <w:rPr>
          <w:rFonts w:ascii="Verdana" w:hAnsi="Verdana" w:cs="Tahoma"/>
          <w:sz w:val="20"/>
        </w:rPr>
      </w:pPr>
    </w:p>
    <w:p w:rsidR="00FC6002" w:rsidRDefault="00FC6002"/>
    <w:sectPr w:rsidR="00FC600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CAC" w:rsidRDefault="00B45CAC">
      <w:r>
        <w:separator/>
      </w:r>
    </w:p>
  </w:endnote>
  <w:endnote w:type="continuationSeparator" w:id="0">
    <w:p w:rsidR="00B45CAC" w:rsidRDefault="00B4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002" w:rsidRDefault="00FC60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002" w:rsidRDefault="00165417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0645" cy="153670"/>
              <wp:effectExtent l="0" t="635" r="5080" b="762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6002" w:rsidRDefault="00FC6002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separate"/>
                          </w:r>
                          <w:r w:rsidR="00C62A2B">
                            <w:rPr>
                              <w:rStyle w:val="Numeropagina"/>
                              <w:noProof/>
                              <w:sz w:val="20"/>
                            </w:rPr>
                            <w:t>1</w: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6.35pt;height:12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" stroked="f">
              <v:fill opacity="0"/>
              <v:textbox inset="0,0,0,0">
                <w:txbxContent>
                  <w:p w:rsidR="00FC6002" w:rsidRDefault="00FC6002">
                    <w:pPr>
                      <w:pStyle w:val="Pidipagina"/>
                    </w:pPr>
                    <w:r>
                      <w:rPr>
                        <w:rStyle w:val="Numeropagina"/>
                        <w:sz w:val="20"/>
                      </w:rPr>
                      <w:fldChar w:fldCharType="begin"/>
                    </w:r>
                    <w:r>
                      <w:rPr>
                        <w:rStyle w:val="Numeropagina"/>
                        <w:sz w:val="20"/>
                      </w:rPr>
                      <w:instrText xml:space="preserve"> PAGE </w:instrText>
                    </w:r>
                    <w:r>
                      <w:rPr>
                        <w:rStyle w:val="Numeropagina"/>
                        <w:sz w:val="20"/>
                      </w:rPr>
                      <w:fldChar w:fldCharType="separate"/>
                    </w:r>
                    <w:r w:rsidR="00C62A2B">
                      <w:rPr>
                        <w:rStyle w:val="Numeropagina"/>
                        <w:noProof/>
                        <w:sz w:val="20"/>
                      </w:rPr>
                      <w:t>1</w:t>
                    </w:r>
                    <w:r>
                      <w:rPr>
                        <w:rStyle w:val="Numeropagin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002" w:rsidRDefault="00FC60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CAC" w:rsidRDefault="00B45CAC">
      <w:r>
        <w:separator/>
      </w:r>
    </w:p>
  </w:footnote>
  <w:footnote w:type="continuationSeparator" w:id="0">
    <w:p w:rsidR="00B45CAC" w:rsidRDefault="00B45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002" w:rsidRDefault="00165417">
    <w:pPr>
      <w:pStyle w:val="Intestazione"/>
      <w:rPr>
        <w:position w:val="12"/>
        <w:sz w:val="60"/>
      </w:rPr>
    </w:pPr>
    <w:r>
      <w:rPr>
        <w:rFonts w:ascii="Verdana" w:hAnsi="Verdana" w:cs="Tahoma"/>
        <w:noProof/>
        <w:sz w:val="48"/>
        <w:lang w:eastAsia="it-IT"/>
      </w:rPr>
      <w:drawing>
        <wp:inline distT="0" distB="0" distL="0" distR="0">
          <wp:extent cx="695325" cy="69532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FC6002">
      <w:rPr>
        <w:rFonts w:ascii="Verdana" w:hAnsi="Verdana" w:cs="Tahoma"/>
        <w:sz w:val="48"/>
      </w:rPr>
      <w:t xml:space="preserve">   </w:t>
    </w:r>
    <w:r w:rsidR="00FC6002">
      <w:rPr>
        <w:rFonts w:ascii="Verdana" w:hAnsi="Verdana" w:cs="Tahoma"/>
        <w:position w:val="15"/>
        <w:sz w:val="48"/>
      </w:rPr>
      <w:t xml:space="preserve"> </w:t>
    </w:r>
    <w:r w:rsidR="00FC6002">
      <w:rPr>
        <w:position w:val="12"/>
        <w:sz w:val="60"/>
      </w:rPr>
      <w:t>Università degli Studi di Ferrara</w:t>
    </w:r>
  </w:p>
  <w:p w:rsidR="00FC6002" w:rsidRDefault="00FC6002">
    <w:pPr>
      <w:pStyle w:val="Intestazione"/>
      <w:jc w:val="center"/>
      <w:rPr>
        <w:i/>
      </w:rPr>
    </w:pPr>
    <w:r>
      <w:rPr>
        <w:i/>
      </w:rPr>
      <w:t>Unità Orientamento e Tutorato</w:t>
    </w:r>
  </w:p>
  <w:p w:rsidR="00FC6002" w:rsidRDefault="00FC6002">
    <w:pPr>
      <w:pStyle w:val="Intestazione"/>
      <w:jc w:val="center"/>
      <w:rPr>
        <w:rFonts w:ascii="Verdana" w:hAnsi="Verdana" w:cs="Tahoma"/>
        <w:b/>
        <w:bCs/>
        <w:iCs/>
        <w:sz w:val="20"/>
      </w:rPr>
    </w:pPr>
    <w:r>
      <w:rPr>
        <w:rFonts w:ascii="Verdana" w:hAnsi="Verdana" w:cs="Tahoma"/>
        <w:b/>
        <w:bCs/>
        <w:iCs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002" w:rsidRDefault="00FC60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989725D"/>
    <w:multiLevelType w:val="hybridMultilevel"/>
    <w:tmpl w:val="E72AD6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716B9"/>
    <w:multiLevelType w:val="hybridMultilevel"/>
    <w:tmpl w:val="E7DC9B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A6983"/>
    <w:multiLevelType w:val="hybridMultilevel"/>
    <w:tmpl w:val="EA44CF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044F5"/>
    <w:multiLevelType w:val="hybridMultilevel"/>
    <w:tmpl w:val="EAAA0B38"/>
    <w:lvl w:ilvl="0" w:tplc="ECE0CD6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3A"/>
    <w:rsid w:val="000537EB"/>
    <w:rsid w:val="00057A71"/>
    <w:rsid w:val="00086CEE"/>
    <w:rsid w:val="0008758D"/>
    <w:rsid w:val="000C75D6"/>
    <w:rsid w:val="000F06DE"/>
    <w:rsid w:val="0010089F"/>
    <w:rsid w:val="00130910"/>
    <w:rsid w:val="00165417"/>
    <w:rsid w:val="00166F3B"/>
    <w:rsid w:val="001D116D"/>
    <w:rsid w:val="0026527F"/>
    <w:rsid w:val="00290A98"/>
    <w:rsid w:val="002B156F"/>
    <w:rsid w:val="002E1BB6"/>
    <w:rsid w:val="002E7549"/>
    <w:rsid w:val="002F1034"/>
    <w:rsid w:val="00320FB9"/>
    <w:rsid w:val="00353B49"/>
    <w:rsid w:val="00374939"/>
    <w:rsid w:val="003B1C8A"/>
    <w:rsid w:val="003E6A92"/>
    <w:rsid w:val="003E6B7C"/>
    <w:rsid w:val="00413C6D"/>
    <w:rsid w:val="004478A1"/>
    <w:rsid w:val="00457F60"/>
    <w:rsid w:val="00474DB2"/>
    <w:rsid w:val="00485ED1"/>
    <w:rsid w:val="004C6D4E"/>
    <w:rsid w:val="005028F6"/>
    <w:rsid w:val="00504931"/>
    <w:rsid w:val="00535C4B"/>
    <w:rsid w:val="005459D1"/>
    <w:rsid w:val="00594CA2"/>
    <w:rsid w:val="005D436D"/>
    <w:rsid w:val="00631612"/>
    <w:rsid w:val="00632962"/>
    <w:rsid w:val="006C3C02"/>
    <w:rsid w:val="006C5768"/>
    <w:rsid w:val="006E4CC1"/>
    <w:rsid w:val="00701394"/>
    <w:rsid w:val="00756D55"/>
    <w:rsid w:val="00781070"/>
    <w:rsid w:val="007A00DE"/>
    <w:rsid w:val="007A268B"/>
    <w:rsid w:val="007C4B18"/>
    <w:rsid w:val="007F3FF2"/>
    <w:rsid w:val="00883921"/>
    <w:rsid w:val="008C1AAE"/>
    <w:rsid w:val="008E5BE3"/>
    <w:rsid w:val="008F79E4"/>
    <w:rsid w:val="0094384E"/>
    <w:rsid w:val="00994137"/>
    <w:rsid w:val="009A497C"/>
    <w:rsid w:val="009F48D6"/>
    <w:rsid w:val="00A05EEA"/>
    <w:rsid w:val="00A801C1"/>
    <w:rsid w:val="00AE2938"/>
    <w:rsid w:val="00B45CAC"/>
    <w:rsid w:val="00B6323E"/>
    <w:rsid w:val="00C06F06"/>
    <w:rsid w:val="00C526C6"/>
    <w:rsid w:val="00C62A2B"/>
    <w:rsid w:val="00CC42F0"/>
    <w:rsid w:val="00CD50B7"/>
    <w:rsid w:val="00D567AA"/>
    <w:rsid w:val="00D64181"/>
    <w:rsid w:val="00DE5FB9"/>
    <w:rsid w:val="00DF3422"/>
    <w:rsid w:val="00E224FF"/>
    <w:rsid w:val="00E81C93"/>
    <w:rsid w:val="00EB7DC0"/>
    <w:rsid w:val="00ED24B2"/>
    <w:rsid w:val="00F23173"/>
    <w:rsid w:val="00F6023A"/>
    <w:rsid w:val="00F72BEB"/>
    <w:rsid w:val="00F97E83"/>
    <w:rsid w:val="00FA1C91"/>
    <w:rsid w:val="00FC6002"/>
    <w:rsid w:val="00FD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/>
      <w:i w:val="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FF0000"/>
    </w:rPr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Trebuchet MS" w:eastAsia="Times New Roman" w:hAnsi="Trebuchet MS"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5z0">
    <w:name w:val="WW8Num5z0"/>
    <w:rPr>
      <w:color w:val="FF0000"/>
    </w:rPr>
  </w:style>
  <w:style w:type="character" w:customStyle="1" w:styleId="WW8Num6z0">
    <w:name w:val="WW8Num6z0"/>
    <w:rPr>
      <w:rFonts w:ascii="Trebuchet MS" w:hAnsi="Trebuchet MS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4">
    <w:name w:val="WW8Num7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FF0000"/>
    </w:rPr>
  </w:style>
  <w:style w:type="character" w:styleId="Numeropagina">
    <w:name w:val="page number"/>
    <w:basedOn w:val="Carpredefinito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pPr>
      <w:jc w:val="center"/>
    </w:pPr>
    <w:rPr>
      <w:rFonts w:ascii="Verdana" w:hAnsi="Verdana"/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styleId="Rientrocorpodeltesto">
    <w:name w:val="Body Text Indent"/>
    <w:basedOn w:val="Normale"/>
    <w:pPr>
      <w:ind w:firstLine="284"/>
      <w:jc w:val="both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Paragrafoelenco">
    <w:name w:val="List Paragraph"/>
    <w:basedOn w:val="Normale"/>
    <w:uiPriority w:val="34"/>
    <w:qFormat/>
    <w:rsid w:val="00E224FF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54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541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/>
      <w:i w:val="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FF0000"/>
    </w:rPr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Trebuchet MS" w:eastAsia="Times New Roman" w:hAnsi="Trebuchet MS"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5z0">
    <w:name w:val="WW8Num5z0"/>
    <w:rPr>
      <w:color w:val="FF0000"/>
    </w:rPr>
  </w:style>
  <w:style w:type="character" w:customStyle="1" w:styleId="WW8Num6z0">
    <w:name w:val="WW8Num6z0"/>
    <w:rPr>
      <w:rFonts w:ascii="Trebuchet MS" w:hAnsi="Trebuchet MS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4">
    <w:name w:val="WW8Num7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FF0000"/>
    </w:rPr>
  </w:style>
  <w:style w:type="character" w:styleId="Numeropagina">
    <w:name w:val="page number"/>
    <w:basedOn w:val="Carpredefinito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pPr>
      <w:jc w:val="center"/>
    </w:pPr>
    <w:rPr>
      <w:rFonts w:ascii="Verdana" w:hAnsi="Verdana"/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styleId="Rientrocorpodeltesto">
    <w:name w:val="Body Text Indent"/>
    <w:basedOn w:val="Normale"/>
    <w:pPr>
      <w:ind w:firstLine="284"/>
      <w:jc w:val="both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Paragrafoelenco">
    <w:name w:val="List Paragraph"/>
    <w:basedOn w:val="Normale"/>
    <w:uiPriority w:val="34"/>
    <w:qFormat/>
    <w:rsid w:val="00E224FF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54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541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90749-AE63-4CAE-97AB-30422F2D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RAPPORTO DI MONITORAGGIO</vt:lpstr>
    </vt:vector>
  </TitlesOfParts>
  <Company>Apple Apple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DI MONITORAGGIO</dc:title>
  <dc:creator>Biondi</dc:creator>
  <cp:lastModifiedBy>Administrator</cp:lastModifiedBy>
  <cp:revision>2</cp:revision>
  <cp:lastPrinted>1900-12-31T23:00:00Z</cp:lastPrinted>
  <dcterms:created xsi:type="dcterms:W3CDTF">2016-02-03T10:01:00Z</dcterms:created>
  <dcterms:modified xsi:type="dcterms:W3CDTF">2016-02-03T10:01:00Z</dcterms:modified>
</cp:coreProperties>
</file>